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12440" w14:textId="77777777" w:rsidR="00131973" w:rsidRPr="00131973" w:rsidRDefault="00131973" w:rsidP="00131973">
      <w:pPr>
        <w:pStyle w:val="1"/>
        <w:jc w:val="center"/>
        <w:rPr>
          <w:rFonts w:ascii="Times" w:eastAsia="Times" w:hAnsi="Times" w:cs="Times"/>
          <w:color w:val="000000"/>
          <w:szCs w:val="36"/>
        </w:rPr>
      </w:pPr>
      <w:r w:rsidRPr="00131973">
        <w:rPr>
          <w:rFonts w:ascii="Times" w:eastAsia="Times" w:hAnsi="Times" w:cs="Times"/>
          <w:color w:val="000000"/>
          <w:szCs w:val="36"/>
        </w:rPr>
        <w:t>Образцы формулировок для договоров (НДС 2026)</w:t>
      </w:r>
    </w:p>
    <w:p w14:paraId="63D87F65" w14:textId="77777777" w:rsidR="00131973" w:rsidRPr="00131973" w:rsidRDefault="00131973" w:rsidP="00131973"/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61"/>
        <w:gridCol w:w="7808"/>
      </w:tblGrid>
      <w:tr w:rsidR="00131973" w14:paraId="689C2256" w14:textId="77777777" w:rsidTr="00131973">
        <w:tc>
          <w:tcPr>
            <w:tcW w:w="57" w:type="dxa"/>
            <w:vAlign w:val="center"/>
          </w:tcPr>
          <w:p w14:paraId="3798AA84" w14:textId="77777777" w:rsidR="00131973" w:rsidRDefault="00131973" w:rsidP="000A39FA">
            <w:pPr>
              <w:spacing w:line="24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№</w:t>
            </w:r>
          </w:p>
        </w:tc>
        <w:tc>
          <w:tcPr>
            <w:tcW w:w="1520" w:type="dxa"/>
            <w:vAlign w:val="center"/>
          </w:tcPr>
          <w:p w14:paraId="76D24C7D" w14:textId="77777777" w:rsidR="00131973" w:rsidRDefault="00131973" w:rsidP="000A39FA">
            <w:pPr>
              <w:spacing w:line="24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Ситуация</w:t>
            </w:r>
          </w:p>
        </w:tc>
        <w:tc>
          <w:tcPr>
            <w:tcW w:w="7808" w:type="dxa"/>
            <w:vAlign w:val="center"/>
          </w:tcPr>
          <w:p w14:paraId="7CCD3CA3" w14:textId="77777777" w:rsidR="00131973" w:rsidRDefault="00131973" w:rsidP="000A39FA">
            <w:pPr>
              <w:spacing w:line="24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Формулировка</w:t>
            </w:r>
          </w:p>
        </w:tc>
      </w:tr>
      <w:tr w:rsidR="00131973" w14:paraId="57A26E9B" w14:textId="77777777" w:rsidTr="00131973">
        <w:tc>
          <w:tcPr>
            <w:tcW w:w="57" w:type="dxa"/>
            <w:vAlign w:val="center"/>
          </w:tcPr>
          <w:p w14:paraId="48DE3773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1</w:t>
            </w:r>
          </w:p>
        </w:tc>
        <w:tc>
          <w:tcPr>
            <w:tcW w:w="1520" w:type="dxa"/>
            <w:vAlign w:val="center"/>
          </w:tcPr>
          <w:p w14:paraId="10021A6F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Работы. По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д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рядчик раньше не платил НДС, с 2026 года начал платить</w:t>
            </w:r>
          </w:p>
        </w:tc>
        <w:tc>
          <w:tcPr>
            <w:tcW w:w="7808" w:type="dxa"/>
            <w:vAlign w:val="center"/>
          </w:tcPr>
          <w:p w14:paraId="3BBCDE21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  <w:sz w:val="24"/>
              </w:rPr>
              <w:t>Стоимость работ не включает НДС. В период с 01.01.2025 По</w:t>
            </w:r>
            <w:r>
              <w:rPr>
                <w:rFonts w:ascii="Times" w:eastAsia="Times" w:hAnsi="Times" w:cs="Times"/>
                <w:color w:val="000000"/>
                <w:sz w:val="24"/>
              </w:rPr>
              <w:t>д</w:t>
            </w:r>
            <w:r>
              <w:rPr>
                <w:rFonts w:ascii="Times" w:eastAsia="Times" w:hAnsi="Times" w:cs="Times"/>
                <w:color w:val="000000"/>
                <w:sz w:val="24"/>
              </w:rPr>
              <w:t>рядчик освобождён от уплаты НДС на основании статьи 145 НК РФ. В случае утраты Подрядчиком права на освобождение от НДС стоимость работ подлежит обложению НДС. НДС уплачив</w:t>
            </w:r>
            <w:r>
              <w:rPr>
                <w:rFonts w:ascii="Times" w:eastAsia="Times" w:hAnsi="Times" w:cs="Times"/>
                <w:color w:val="000000"/>
                <w:sz w:val="24"/>
              </w:rPr>
              <w:t>а</w:t>
            </w:r>
            <w:r>
              <w:rPr>
                <w:rFonts w:ascii="Times" w:eastAsia="Times" w:hAnsi="Times" w:cs="Times"/>
                <w:color w:val="000000"/>
                <w:sz w:val="24"/>
              </w:rPr>
              <w:t>ется Заказчиком дополнительно сверх согласованной Сторонами цены. НДС начисляется и оплачивается Заказчиком дополнител</w:t>
            </w:r>
            <w:r>
              <w:rPr>
                <w:rFonts w:ascii="Times" w:eastAsia="Times" w:hAnsi="Times" w:cs="Times"/>
                <w:color w:val="000000"/>
                <w:sz w:val="24"/>
              </w:rPr>
              <w:t>ь</w:t>
            </w:r>
            <w:r>
              <w:rPr>
                <w:rFonts w:ascii="Times" w:eastAsia="Times" w:hAnsi="Times" w:cs="Times"/>
                <w:color w:val="000000"/>
                <w:sz w:val="24"/>
              </w:rPr>
              <w:t>но с момента утраты Подрядчиком права на освобождение от НДС. Подрядчик обязан уведомить Заказчика об утрате права на освобождение от НДС не позднее 10 рабочих дней после оконч</w:t>
            </w:r>
            <w:r>
              <w:rPr>
                <w:rFonts w:ascii="Times" w:eastAsia="Times" w:hAnsi="Times" w:cs="Times"/>
                <w:color w:val="000000"/>
                <w:sz w:val="24"/>
              </w:rPr>
              <w:t>а</w:t>
            </w:r>
            <w:r>
              <w:rPr>
                <w:rFonts w:ascii="Times" w:eastAsia="Times" w:hAnsi="Times" w:cs="Times"/>
                <w:color w:val="000000"/>
                <w:sz w:val="24"/>
              </w:rPr>
              <w:t>ния месяца, в котором наступило такое обстоятельство.</w:t>
            </w:r>
          </w:p>
        </w:tc>
      </w:tr>
      <w:tr w:rsidR="00131973" w14:paraId="6F3B5BE8" w14:textId="77777777" w:rsidTr="00131973">
        <w:tc>
          <w:tcPr>
            <w:tcW w:w="57" w:type="dxa"/>
            <w:vAlign w:val="center"/>
          </w:tcPr>
          <w:p w14:paraId="0D7A0940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2</w:t>
            </w:r>
          </w:p>
        </w:tc>
        <w:tc>
          <w:tcPr>
            <w:tcW w:w="1520" w:type="dxa"/>
            <w:vAlign w:val="center"/>
          </w:tcPr>
          <w:p w14:paraId="1DC1A708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Услуги. Испо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л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нитель раньше не платил НДС, с 2026 года начал платить</w:t>
            </w:r>
          </w:p>
        </w:tc>
        <w:tc>
          <w:tcPr>
            <w:tcW w:w="7808" w:type="dxa"/>
            <w:vAlign w:val="center"/>
          </w:tcPr>
          <w:p w14:paraId="29319C06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  <w:sz w:val="24"/>
              </w:rPr>
              <w:t>Стоимость услуг не включает НДС. В период с 01.01.2025 Испо</w:t>
            </w:r>
            <w:r>
              <w:rPr>
                <w:rFonts w:ascii="Times" w:eastAsia="Times" w:hAnsi="Times" w:cs="Times"/>
                <w:color w:val="000000"/>
                <w:sz w:val="24"/>
              </w:rPr>
              <w:t>л</w:t>
            </w:r>
            <w:r>
              <w:rPr>
                <w:rFonts w:ascii="Times" w:eastAsia="Times" w:hAnsi="Times" w:cs="Times"/>
                <w:color w:val="000000"/>
                <w:sz w:val="24"/>
              </w:rPr>
              <w:t>нитель освобождён от уплаты НДС на основании статьи 145 НК РФ. В случае утраты Исполнителем права на освобождение от НДС стоимость услуг подлежит обложению НДС. НДС уплачив</w:t>
            </w:r>
            <w:r>
              <w:rPr>
                <w:rFonts w:ascii="Times" w:eastAsia="Times" w:hAnsi="Times" w:cs="Times"/>
                <w:color w:val="000000"/>
                <w:sz w:val="24"/>
              </w:rPr>
              <w:t>а</w:t>
            </w:r>
            <w:r>
              <w:rPr>
                <w:rFonts w:ascii="Times" w:eastAsia="Times" w:hAnsi="Times" w:cs="Times"/>
                <w:color w:val="000000"/>
                <w:sz w:val="24"/>
              </w:rPr>
              <w:t>ется Заказчиком дополнительно сверх согласованной Сторонами цены. НДС начисляется и оплачивается Заказчиком дополнител</w:t>
            </w:r>
            <w:r>
              <w:rPr>
                <w:rFonts w:ascii="Times" w:eastAsia="Times" w:hAnsi="Times" w:cs="Times"/>
                <w:color w:val="000000"/>
                <w:sz w:val="24"/>
              </w:rPr>
              <w:t>ь</w:t>
            </w:r>
            <w:r>
              <w:rPr>
                <w:rFonts w:ascii="Times" w:eastAsia="Times" w:hAnsi="Times" w:cs="Times"/>
                <w:color w:val="000000"/>
                <w:sz w:val="24"/>
              </w:rPr>
              <w:t>но с момента утраты Исполнителем права на освобождение от НДС. Исполнитель обязан уведомить Заказчика об утрате права на освобождение от НДС не позднее 10 рабочих дней после око</w:t>
            </w:r>
            <w:r>
              <w:rPr>
                <w:rFonts w:ascii="Times" w:eastAsia="Times" w:hAnsi="Times" w:cs="Times"/>
                <w:color w:val="000000"/>
                <w:sz w:val="24"/>
              </w:rPr>
              <w:t>н</w:t>
            </w:r>
            <w:r>
              <w:rPr>
                <w:rFonts w:ascii="Times" w:eastAsia="Times" w:hAnsi="Times" w:cs="Times"/>
                <w:color w:val="000000"/>
                <w:sz w:val="24"/>
              </w:rPr>
              <w:t>чания месяца, в котором наступило такое обстоятельство.</w:t>
            </w:r>
          </w:p>
        </w:tc>
        <w:bookmarkStart w:id="0" w:name="_GoBack"/>
        <w:bookmarkEnd w:id="0"/>
      </w:tr>
      <w:tr w:rsidR="00131973" w14:paraId="309F0B56" w14:textId="77777777" w:rsidTr="00131973">
        <w:tc>
          <w:tcPr>
            <w:tcW w:w="57" w:type="dxa"/>
            <w:vAlign w:val="center"/>
          </w:tcPr>
          <w:p w14:paraId="5341C94B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3</w:t>
            </w:r>
          </w:p>
        </w:tc>
        <w:tc>
          <w:tcPr>
            <w:tcW w:w="1520" w:type="dxa"/>
            <w:vAlign w:val="center"/>
          </w:tcPr>
          <w:p w14:paraId="1DD41F62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Товары. П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ставщик раньше не платил НДС, с 2026 года начал платить</w:t>
            </w:r>
          </w:p>
        </w:tc>
        <w:tc>
          <w:tcPr>
            <w:tcW w:w="7808" w:type="dxa"/>
            <w:vAlign w:val="center"/>
          </w:tcPr>
          <w:p w14:paraId="6DC4C3F9" w14:textId="1CD23269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  <w:sz w:val="24"/>
              </w:rPr>
              <w:t>Цена товара не включает НДС. В период с 01.01.2025 Поставщик освобождён от уплаты НДС на основании статьи 145 НК РФ. В случае утраты Поставщиком права на освобождение от НДС цена товара подлежит обложению Н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6E4ABC1" wp14:editId="4D9DDB23">
                  <wp:simplePos x="0" y="0"/>
                  <wp:positionH relativeFrom="margin">
                    <wp:posOffset>-181610</wp:posOffset>
                  </wp:positionH>
                  <wp:positionV relativeFrom="page">
                    <wp:posOffset>-1512570</wp:posOffset>
                  </wp:positionV>
                  <wp:extent cx="4220072" cy="4080689"/>
                  <wp:effectExtent l="0" t="0" r="952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072" cy="408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" w:eastAsia="Times" w:hAnsi="Times" w:cs="Times"/>
                <w:color w:val="000000"/>
                <w:sz w:val="24"/>
              </w:rPr>
              <w:t>ДС. НДС уплачивается Покупат</w:t>
            </w:r>
            <w:r>
              <w:rPr>
                <w:rFonts w:ascii="Times" w:eastAsia="Times" w:hAnsi="Times" w:cs="Times"/>
                <w:color w:val="000000"/>
                <w:sz w:val="24"/>
              </w:rPr>
              <w:t>е</w:t>
            </w:r>
            <w:r>
              <w:rPr>
                <w:rFonts w:ascii="Times" w:eastAsia="Times" w:hAnsi="Times" w:cs="Times"/>
                <w:color w:val="000000"/>
                <w:sz w:val="24"/>
              </w:rPr>
              <w:t>лем дополнительно сверх согласованной Сторонами цены. НДС начисляется и оплачивается Покупателем дополнительно с м</w:t>
            </w:r>
            <w:r>
              <w:rPr>
                <w:rFonts w:ascii="Times" w:eastAsia="Times" w:hAnsi="Times" w:cs="Times"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</w:rPr>
              <w:t>мента утраты Поставщиком права на освобождение от НДС. П</w:t>
            </w:r>
            <w:r>
              <w:rPr>
                <w:rFonts w:ascii="Times" w:eastAsia="Times" w:hAnsi="Times" w:cs="Times"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</w:rPr>
              <w:t>ставщик обязан уведомить Покупателя об утрате права на осв</w:t>
            </w:r>
            <w:r>
              <w:rPr>
                <w:rFonts w:ascii="Times" w:eastAsia="Times" w:hAnsi="Times" w:cs="Times"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</w:rPr>
              <w:t>бождение от НДС не позднее 10 рабочих дней после окончания месяца, в котором наступило такое обстоятельство.</w:t>
            </w:r>
          </w:p>
        </w:tc>
      </w:tr>
      <w:tr w:rsidR="00131973" w14:paraId="36A6FD65" w14:textId="77777777" w:rsidTr="00131973">
        <w:tc>
          <w:tcPr>
            <w:tcW w:w="57" w:type="dxa"/>
            <w:vAlign w:val="center"/>
          </w:tcPr>
          <w:p w14:paraId="6082C106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4</w:t>
            </w:r>
          </w:p>
        </w:tc>
        <w:tc>
          <w:tcPr>
            <w:tcW w:w="1520" w:type="dxa"/>
            <w:vAlign w:val="center"/>
          </w:tcPr>
          <w:p w14:paraId="1333FAC5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Общая форм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у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лировка. НДС всегда сверху. Оптимистичный вариант на сл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у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чай возврата ставки 20 пр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центов</w:t>
            </w:r>
          </w:p>
        </w:tc>
        <w:tc>
          <w:tcPr>
            <w:tcW w:w="7808" w:type="dxa"/>
            <w:vAlign w:val="center"/>
          </w:tcPr>
          <w:p w14:paraId="4C280725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  <w:sz w:val="24"/>
              </w:rPr>
              <w:t>Цена работ составляет ХХХ без учета НДС. НДС предъявляется дополнительно по ставке, применяемой Подрядчиком в соотве</w:t>
            </w:r>
            <w:r>
              <w:rPr>
                <w:rFonts w:ascii="Times" w:eastAsia="Times" w:hAnsi="Times" w:cs="Times"/>
                <w:color w:val="000000"/>
                <w:sz w:val="24"/>
              </w:rPr>
              <w:t>т</w:t>
            </w:r>
            <w:r>
              <w:rPr>
                <w:rFonts w:ascii="Times" w:eastAsia="Times" w:hAnsi="Times" w:cs="Times"/>
                <w:color w:val="000000"/>
                <w:sz w:val="24"/>
              </w:rPr>
              <w:t>ствии с Налоговым кодексом Российской Федерации.</w:t>
            </w:r>
          </w:p>
        </w:tc>
      </w:tr>
      <w:tr w:rsidR="00131973" w14:paraId="5E3EAB0D" w14:textId="77777777" w:rsidTr="00131973">
        <w:tc>
          <w:tcPr>
            <w:tcW w:w="57" w:type="dxa"/>
            <w:vAlign w:val="center"/>
          </w:tcPr>
          <w:p w14:paraId="3F53D532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5</w:t>
            </w:r>
          </w:p>
        </w:tc>
        <w:tc>
          <w:tcPr>
            <w:tcW w:w="1520" w:type="dxa"/>
            <w:vAlign w:val="center"/>
          </w:tcPr>
          <w:p w14:paraId="0E26C046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Формулировка. Если в 2025 году получен аванс, а товар поставл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я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ется в 2026 году и требуется д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плата НДС</w:t>
            </w:r>
          </w:p>
        </w:tc>
        <w:tc>
          <w:tcPr>
            <w:tcW w:w="7808" w:type="dxa"/>
            <w:vAlign w:val="center"/>
          </w:tcPr>
          <w:p w14:paraId="7FAB007D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  <w:sz w:val="24"/>
              </w:rPr>
              <w:t>Уплата любых авансовых платежей до 31.12.2025 года в счет т</w:t>
            </w:r>
            <w:r>
              <w:rPr>
                <w:rFonts w:ascii="Times" w:eastAsia="Times" w:hAnsi="Times" w:cs="Times"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</w:rPr>
              <w:t>варов, поставляемых после 01.01.2026, производится Покупат</w:t>
            </w:r>
            <w:r>
              <w:rPr>
                <w:rFonts w:ascii="Times" w:eastAsia="Times" w:hAnsi="Times" w:cs="Times"/>
                <w:color w:val="000000"/>
                <w:sz w:val="24"/>
              </w:rPr>
              <w:t>е</w:t>
            </w:r>
            <w:r>
              <w:rPr>
                <w:rFonts w:ascii="Times" w:eastAsia="Times" w:hAnsi="Times" w:cs="Times"/>
                <w:color w:val="000000"/>
                <w:sz w:val="24"/>
              </w:rPr>
              <w:t>лем исходя из цены товара, установленной настоящим Догов</w:t>
            </w:r>
            <w:r>
              <w:rPr>
                <w:rFonts w:ascii="Times" w:eastAsia="Times" w:hAnsi="Times" w:cs="Times"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</w:rPr>
              <w:t>ром, с учетом НДС по ставке 20 процентов. При этом на основ</w:t>
            </w:r>
            <w:r>
              <w:rPr>
                <w:rFonts w:ascii="Times" w:eastAsia="Times" w:hAnsi="Times" w:cs="Times"/>
                <w:color w:val="000000"/>
                <w:sz w:val="24"/>
              </w:rPr>
              <w:t>а</w:t>
            </w:r>
            <w:r>
              <w:rPr>
                <w:rFonts w:ascii="Times" w:eastAsia="Times" w:hAnsi="Times" w:cs="Times"/>
                <w:color w:val="000000"/>
                <w:sz w:val="24"/>
              </w:rPr>
              <w:t>нии пункта 1 статьи 168 НК РФ Поставщик дополнительно к цене товаров, поставляемых начиная с 01.01.2026, обязан предъявить Покупателю сумму НДС, исчисленную по ставке 22 процентов. Покупатель доплачивает Поставщику денежные средства в ра</w:t>
            </w:r>
            <w:r>
              <w:rPr>
                <w:rFonts w:ascii="Times" w:eastAsia="Times" w:hAnsi="Times" w:cs="Times"/>
                <w:color w:val="000000"/>
                <w:sz w:val="24"/>
              </w:rPr>
              <w:t>з</w:t>
            </w:r>
            <w:r>
              <w:rPr>
                <w:rFonts w:ascii="Times" w:eastAsia="Times" w:hAnsi="Times" w:cs="Times"/>
                <w:color w:val="000000"/>
                <w:sz w:val="24"/>
              </w:rPr>
              <w:t xml:space="preserve">мере разницы между стоимостью товара плюс НДС по ставке, действующей на момент поставки товара, и стоимостью товара </w:t>
            </w:r>
            <w:r>
              <w:rPr>
                <w:rFonts w:ascii="Times" w:eastAsia="Times" w:hAnsi="Times" w:cs="Times"/>
                <w:color w:val="000000"/>
                <w:sz w:val="24"/>
              </w:rPr>
              <w:lastRenderedPageBreak/>
              <w:t>плюс НДС по ставке, действовавшей на дату оплаты авансов до 31.12.2025 включительно.</w:t>
            </w:r>
          </w:p>
        </w:tc>
      </w:tr>
      <w:tr w:rsidR="00131973" w14:paraId="1DE9BDA4" w14:textId="77777777" w:rsidTr="00131973">
        <w:tc>
          <w:tcPr>
            <w:tcW w:w="57" w:type="dxa"/>
            <w:vAlign w:val="center"/>
          </w:tcPr>
          <w:p w14:paraId="25350471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520" w:type="dxa"/>
            <w:vAlign w:val="center"/>
          </w:tcPr>
          <w:p w14:paraId="7DF81A0B" w14:textId="77777777" w:rsidR="00131973" w:rsidRDefault="00131973" w:rsidP="000A39FA">
            <w:pPr>
              <w:spacing w:line="240" w:lineRule="exact"/>
              <w:rPr>
                <w:rFonts w:ascii="Times" w:eastAsia="Times" w:hAnsi="Times" w:cs="Times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Выгодная для покупателя формулировка и жесткая для п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ставщика.</w:t>
            </w:r>
          </w:p>
          <w:p w14:paraId="320C24A3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Цена включает НДС и не может меняться при изменении ста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в</w:t>
            </w:r>
            <w:r>
              <w:rPr>
                <w:rFonts w:ascii="Times" w:eastAsia="Times" w:hAnsi="Times" w:cs="Times"/>
                <w:b/>
                <w:color w:val="000000"/>
                <w:sz w:val="24"/>
                <w:highlight w:val="yellow"/>
              </w:rPr>
              <w:t>ки</w:t>
            </w:r>
          </w:p>
        </w:tc>
        <w:tc>
          <w:tcPr>
            <w:tcW w:w="7808" w:type="dxa"/>
            <w:vAlign w:val="center"/>
          </w:tcPr>
          <w:p w14:paraId="16E658CF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Times" w:eastAsia="Times" w:hAnsi="Times" w:cs="Times"/>
                <w:color w:val="000000"/>
                <w:sz w:val="24"/>
                <w:highlight w:val="yellow"/>
              </w:rPr>
              <w:t>Цена товара является твердой, включает НДС и все иные налоги и обязательные платежи, действующие на момент заключения д</w:t>
            </w:r>
            <w:r>
              <w:rPr>
                <w:rFonts w:ascii="Times" w:eastAsia="Times" w:hAnsi="Times" w:cs="Times"/>
                <w:color w:val="000000"/>
                <w:sz w:val="24"/>
                <w:highlight w:val="yellow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  <w:highlight w:val="yellow"/>
              </w:rPr>
              <w:t>говора. В случае возникновения у Поставщика обязанности по уплате НДС либо изменения налоговых ставок стоимость товара остается неизменной и не подлежит увеличению. Поставщик и</w:t>
            </w:r>
            <w:r>
              <w:rPr>
                <w:rFonts w:ascii="Times" w:eastAsia="Times" w:hAnsi="Times" w:cs="Times"/>
                <w:color w:val="000000"/>
                <w:sz w:val="24"/>
                <w:highlight w:val="yellow"/>
              </w:rPr>
              <w:t>с</w:t>
            </w:r>
            <w:r>
              <w:rPr>
                <w:rFonts w:ascii="Times" w:eastAsia="Times" w:hAnsi="Times" w:cs="Times"/>
                <w:color w:val="000000"/>
                <w:sz w:val="24"/>
                <w:highlight w:val="yellow"/>
              </w:rPr>
              <w:t>полняет налоговые обязательства в пределах установленной дог</w:t>
            </w:r>
            <w:r>
              <w:rPr>
                <w:rFonts w:ascii="Times" w:eastAsia="Times" w:hAnsi="Times" w:cs="Times"/>
                <w:color w:val="000000"/>
                <w:sz w:val="24"/>
                <w:highlight w:val="yellow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  <w:highlight w:val="yellow"/>
              </w:rPr>
              <w:t>вором цены.</w:t>
            </w:r>
          </w:p>
        </w:tc>
      </w:tr>
      <w:tr w:rsidR="00131973" w14:paraId="3104B1C6" w14:textId="77777777" w:rsidTr="00131973">
        <w:tc>
          <w:tcPr>
            <w:tcW w:w="57" w:type="dxa"/>
            <w:vAlign w:val="center"/>
          </w:tcPr>
          <w:p w14:paraId="2B1CF826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7</w:t>
            </w:r>
          </w:p>
        </w:tc>
        <w:tc>
          <w:tcPr>
            <w:tcW w:w="1520" w:type="dxa"/>
            <w:vAlign w:val="center"/>
          </w:tcPr>
          <w:p w14:paraId="11688CCB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</w:rPr>
              <w:t>Если до 2026 г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да в договоре была прописана ставка НДС 20 процентов, а теперь она изм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е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нилась на 22 процента (с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ставляем допо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л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нительное с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</w:rPr>
              <w:t>глашение)</w:t>
            </w:r>
          </w:p>
        </w:tc>
        <w:tc>
          <w:tcPr>
            <w:tcW w:w="7808" w:type="dxa"/>
            <w:vAlign w:val="center"/>
          </w:tcPr>
          <w:p w14:paraId="72EE0A0E" w14:textId="77777777" w:rsidR="00131973" w:rsidRDefault="00131973" w:rsidP="000A39FA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  <w:sz w:val="24"/>
              </w:rPr>
              <w:t>В связи с изменением налогового законодательства Российской Федерации и повышением ставки НДС с 20 процентов до 22 пр</w:t>
            </w:r>
            <w:r>
              <w:rPr>
                <w:rFonts w:ascii="Times" w:eastAsia="Times" w:hAnsi="Times" w:cs="Times"/>
                <w:color w:val="000000"/>
                <w:sz w:val="24"/>
              </w:rPr>
              <w:t>о</w:t>
            </w:r>
            <w:r>
              <w:rPr>
                <w:rFonts w:ascii="Times" w:eastAsia="Times" w:hAnsi="Times" w:cs="Times"/>
                <w:color w:val="000000"/>
                <w:sz w:val="24"/>
              </w:rPr>
              <w:t>центов Стороны договорились внести изменения в стоимость, установленную Договором. С 01.01.2026 цена товара (работ, услуг), указанная в Договоре как включающая НДС по ставке 20 процентов, подлежит корректировке исходя из НДС по ставке 22 процентов. Изменение стоимости производится путем пропорц</w:t>
            </w:r>
            <w:r>
              <w:rPr>
                <w:rFonts w:ascii="Times" w:eastAsia="Times" w:hAnsi="Times" w:cs="Times"/>
                <w:color w:val="000000"/>
                <w:sz w:val="24"/>
              </w:rPr>
              <w:t>и</w:t>
            </w:r>
            <w:r>
              <w:rPr>
                <w:rFonts w:ascii="Times" w:eastAsia="Times" w:hAnsi="Times" w:cs="Times"/>
                <w:color w:val="000000"/>
                <w:sz w:val="24"/>
              </w:rPr>
              <w:t>онального увеличения суммы НДС без изменения величины базы для расчета налога. Настоящее дополнительное соглашение явл</w:t>
            </w:r>
            <w:r>
              <w:rPr>
                <w:rFonts w:ascii="Times" w:eastAsia="Times" w:hAnsi="Times" w:cs="Times"/>
                <w:color w:val="000000"/>
                <w:sz w:val="24"/>
              </w:rPr>
              <w:t>я</w:t>
            </w:r>
            <w:r>
              <w:rPr>
                <w:rFonts w:ascii="Times" w:eastAsia="Times" w:hAnsi="Times" w:cs="Times"/>
                <w:color w:val="000000"/>
                <w:sz w:val="24"/>
              </w:rPr>
              <w:t>ется неотъемлемой частью Договора и применяется ко всем оп</w:t>
            </w:r>
            <w:r>
              <w:rPr>
                <w:rFonts w:ascii="Times" w:eastAsia="Times" w:hAnsi="Times" w:cs="Times"/>
                <w:color w:val="000000"/>
                <w:sz w:val="24"/>
              </w:rPr>
              <w:t>е</w:t>
            </w:r>
            <w:r>
              <w:rPr>
                <w:rFonts w:ascii="Times" w:eastAsia="Times" w:hAnsi="Times" w:cs="Times"/>
                <w:color w:val="000000"/>
                <w:sz w:val="24"/>
              </w:rPr>
              <w:t>рациям по реализации товара (работ, услуг), осуществленным начиная с 01.01.2026.</w:t>
            </w:r>
          </w:p>
        </w:tc>
      </w:tr>
    </w:tbl>
    <w:p w14:paraId="377D916F" w14:textId="67D3ECD9" w:rsidR="003E54D5" w:rsidRPr="003E54D5" w:rsidRDefault="003E54D5" w:rsidP="003E54D5">
      <w:pPr>
        <w:tabs>
          <w:tab w:val="left" w:pos="372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3D2099A" wp14:editId="60B96E9C">
            <wp:simplePos x="0" y="0"/>
            <wp:positionH relativeFrom="margin">
              <wp:posOffset>1265555</wp:posOffset>
            </wp:positionH>
            <wp:positionV relativeFrom="page">
              <wp:posOffset>3162300</wp:posOffset>
            </wp:positionV>
            <wp:extent cx="4220072" cy="4080689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72" cy="408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3E54D5" w:rsidRPr="003E54D5" w:rsidSect="009D7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72F8" w14:textId="77777777" w:rsidR="000A5EF6" w:rsidRDefault="000A5EF6" w:rsidP="0078155D">
      <w:pPr>
        <w:spacing w:after="0" w:line="240" w:lineRule="auto"/>
      </w:pPr>
      <w:r>
        <w:separator/>
      </w:r>
    </w:p>
  </w:endnote>
  <w:endnote w:type="continuationSeparator" w:id="0">
    <w:p w14:paraId="2EDD7177" w14:textId="77777777" w:rsidR="000A5EF6" w:rsidRDefault="000A5EF6" w:rsidP="0078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3B3B2" w14:textId="77777777" w:rsidR="000A5EF6" w:rsidRDefault="000A5E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C14C2" w14:textId="7B519B2E" w:rsidR="000A5EF6" w:rsidRDefault="000A5EF6">
    <w:pPr>
      <w:pStyle w:val="a5"/>
    </w:pPr>
    <w:r>
      <w:rPr>
        <w:noProof/>
        <w:lang w:eastAsia="ru-RU"/>
      </w:rPr>
      <w:drawing>
        <wp:inline distT="0" distB="0" distL="0" distR="0" wp14:anchorId="071F1FFA" wp14:editId="30960DC5">
          <wp:extent cx="6638925" cy="97670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7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86CA" w14:textId="77777777" w:rsidR="000A5EF6" w:rsidRDefault="000A5E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41415" w14:textId="77777777" w:rsidR="000A5EF6" w:rsidRDefault="000A5EF6" w:rsidP="0078155D">
      <w:pPr>
        <w:spacing w:after="0" w:line="240" w:lineRule="auto"/>
      </w:pPr>
      <w:r>
        <w:separator/>
      </w:r>
    </w:p>
  </w:footnote>
  <w:footnote w:type="continuationSeparator" w:id="0">
    <w:p w14:paraId="48FD1F09" w14:textId="77777777" w:rsidR="000A5EF6" w:rsidRDefault="000A5EF6" w:rsidP="0078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85BF3" w14:textId="77777777" w:rsidR="000A5EF6" w:rsidRDefault="000A5E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4498F" w14:textId="2597C5D7" w:rsidR="000A5EF6" w:rsidRDefault="000A5EF6">
    <w:pPr>
      <w:pStyle w:val="a3"/>
      <w:rPr>
        <w:noProof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494BFFC" wp14:editId="566E8EDB">
          <wp:simplePos x="0" y="0"/>
          <wp:positionH relativeFrom="page">
            <wp:posOffset>5867400</wp:posOffset>
          </wp:positionH>
          <wp:positionV relativeFrom="paragraph">
            <wp:posOffset>-267970</wp:posOffset>
          </wp:positionV>
          <wp:extent cx="1440180" cy="305435"/>
          <wp:effectExtent l="0" t="0" r="762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0E8B4" w14:textId="77EBA14C" w:rsidR="000A5EF6" w:rsidRDefault="000A5E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B144" w14:textId="77777777" w:rsidR="000A5EF6" w:rsidRDefault="000A5E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5D9"/>
    <w:multiLevelType w:val="multilevel"/>
    <w:tmpl w:val="3C44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B5"/>
    <w:rsid w:val="000A5EF6"/>
    <w:rsid w:val="00131973"/>
    <w:rsid w:val="002B12CF"/>
    <w:rsid w:val="003B59B2"/>
    <w:rsid w:val="003E54D5"/>
    <w:rsid w:val="00451474"/>
    <w:rsid w:val="004A36AD"/>
    <w:rsid w:val="00513B9A"/>
    <w:rsid w:val="006C4CED"/>
    <w:rsid w:val="0078155D"/>
    <w:rsid w:val="00805AB7"/>
    <w:rsid w:val="009D798C"/>
    <w:rsid w:val="009F090D"/>
    <w:rsid w:val="00AA4AA1"/>
    <w:rsid w:val="00B00F98"/>
    <w:rsid w:val="00E917B5"/>
    <w:rsid w:val="00F3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B3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1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55D"/>
  </w:style>
  <w:style w:type="paragraph" w:styleId="a5">
    <w:name w:val="footer"/>
    <w:basedOn w:val="a"/>
    <w:link w:val="a6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55D"/>
  </w:style>
  <w:style w:type="character" w:customStyle="1" w:styleId="30">
    <w:name w:val="Заголовок 3 Знак"/>
    <w:basedOn w:val="a0"/>
    <w:link w:val="3"/>
    <w:uiPriority w:val="9"/>
    <w:rsid w:val="00781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8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15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474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498,bqiaagaaeyqcaaagiaiaaamefwaabswxaaaaaaaaaaaaaaaaaaaaaaaaaaaaaaaaaaaaaaaaaaaaaaaaaaaaaaaaaaaaaaaaaaaaaaaaaaaaaaaaaaaaaaaaaaaaaaaaaaaaaaaaaaaaaaaaaaaaaaaaaaaaaaaaaaaaaaaaaaaaaaaaaaaaaaaaaaaaaaaaaaaaaaaaaaaaaaaaaaaaaaaaaaaaaaaaaaaaaaaa"/>
    <w:basedOn w:val="a"/>
    <w:rsid w:val="00B0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B59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5E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c">
    <w:name w:val="Table Grid"/>
    <w:basedOn w:val="a1"/>
    <w:uiPriority w:val="59"/>
    <w:rsid w:val="001319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1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55D"/>
  </w:style>
  <w:style w:type="paragraph" w:styleId="a5">
    <w:name w:val="footer"/>
    <w:basedOn w:val="a"/>
    <w:link w:val="a6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55D"/>
  </w:style>
  <w:style w:type="character" w:customStyle="1" w:styleId="30">
    <w:name w:val="Заголовок 3 Знак"/>
    <w:basedOn w:val="a0"/>
    <w:link w:val="3"/>
    <w:uiPriority w:val="9"/>
    <w:rsid w:val="00781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8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15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474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498,bqiaagaaeyqcaaagiaiaaamefwaabswxaaaaaaaaaaaaaaaaaaaaaaaaaaaaaaaaaaaaaaaaaaaaaaaaaaaaaaaaaaaaaaaaaaaaaaaaaaaaaaaaaaaaaaaaaaaaaaaaaaaaaaaaaaaaaaaaaaaaaaaaaaaaaaaaaaaaaaaaaaaaaaaaaaaaaaaaaaaaaaaaaaaaaaaaaaaaaaaaaaaaaaaaaaaaaaaaaaaaaaaa"/>
    <w:basedOn w:val="a"/>
    <w:rsid w:val="00B0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B59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5E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c">
    <w:name w:val="Table Grid"/>
    <w:basedOn w:val="a1"/>
    <w:uiPriority w:val="59"/>
    <w:rsid w:val="001319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FA3CBBC4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Пережогина Юлия</dc:creator>
  <cp:lastModifiedBy>Аветисян Ирина</cp:lastModifiedBy>
  <cp:revision>2</cp:revision>
  <cp:lastPrinted>2024-07-03T11:00:00Z</cp:lastPrinted>
  <dcterms:created xsi:type="dcterms:W3CDTF">2025-12-25T07:36:00Z</dcterms:created>
  <dcterms:modified xsi:type="dcterms:W3CDTF">2025-12-25T07:36:00Z</dcterms:modified>
</cp:coreProperties>
</file>